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5322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x-none"/>
        </w:rPr>
      </w:pPr>
      <w:r>
        <w:rPr>
          <w:rFonts w:ascii="Arial" w:eastAsia="Times New Roman" w:hAnsi="Arial" w:cs="Arial"/>
          <w:b/>
          <w:color w:val="000000"/>
          <w:kern w:val="0"/>
          <w:szCs w:val="24"/>
          <w:lang w:val="x-none"/>
        </w:rPr>
        <w:t>Email Service List</w:t>
      </w:r>
    </w:p>
    <w:p w14:paraId="15C13F6B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x-none"/>
        </w:rPr>
      </w:pPr>
    </w:p>
    <w:p w14:paraId="6C4F27E0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cfell@reconllp.com; jturgeon@reconllp.com; jwuthmann@reconllp.com;</w:t>
      </w:r>
    </w:p>
    <w:p w14:paraId="33B9A520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michael.mctaggart@pwc.com; christine.l.sinclair@pwc.com; amna.x.masud@pwc.com;</w:t>
      </w:r>
    </w:p>
    <w:p w14:paraId="74009410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zweigs@bennettjones.com; mightonj@bennettjones.com; nelmsa@bennettjones.com;</w:t>
      </w:r>
    </w:p>
    <w:p w14:paraId="553D290A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smitra@airdberlis.com; jnemers@airdberlis.com; sparsons@airdberlis.com;</w:t>
      </w:r>
    </w:p>
    <w:p w14:paraId="265C4EF5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 xml:space="preserve">Edward.park@justice.gc.ca; insolvency.unit@ontario.ca; pat.confalone@cra-arc.gc.ca; AGC-PGC.Toronto-Tax-Fiscal@justice.gc.ca; </w:t>
      </w:r>
      <w:proofErr w:type="spellStart"/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gphoenix@ln.law</w:t>
      </w:r>
      <w:proofErr w:type="spellEnd"/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; loans@fairfinancefund.org;</w:t>
      </w:r>
    </w:p>
    <w:p w14:paraId="3E4DDD2D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csc@fcc-fac.ca; customerservice@valiantfinancial.ca; hello@fossnational.com;</w:t>
      </w:r>
    </w:p>
    <w:p w14:paraId="4C2AEED3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dortis@vaultcredit.ca; danselmi@clc.ca; admin@bbmwaterman.com; jlobo@ufcw1006a.ca;</w:t>
      </w:r>
    </w:p>
    <w:p w14:paraId="2618E893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kmagnan@archerpoint.com; accounting@archerpoint.com;</w:t>
      </w:r>
    </w:p>
    <w:p w14:paraId="249F13AA" w14:textId="77777777" w:rsidR="00FD7FD3" w:rsidRDefault="00FD7FD3" w:rsidP="00FD7FD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kern w:val="0"/>
          <w:szCs w:val="24"/>
          <w:lang w:val="x-none"/>
        </w:rPr>
      </w:pPr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kelly.smithwayland@justice.gc.ca; lisa.nunes@justice.gc.ca; NPetkov@dalelessmann.com;</w:t>
      </w:r>
    </w:p>
    <w:p w14:paraId="08025CB6" w14:textId="05C22672" w:rsidR="00151EA7" w:rsidRDefault="00FD7FD3" w:rsidP="00FD7FD3">
      <w:r>
        <w:rPr>
          <w:rFonts w:ascii="Arial" w:eastAsia="Times New Roman" w:hAnsi="Arial" w:cs="Arial"/>
          <w:color w:val="0000FF"/>
          <w:kern w:val="0"/>
          <w:szCs w:val="24"/>
          <w:lang w:val="x-none"/>
        </w:rPr>
        <w:t>orlando@solid78.com; miguel@solid78.com; mstephenson@fasken.com</w:t>
      </w:r>
    </w:p>
    <w:sectPr w:rsidR="0015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D3"/>
    <w:rsid w:val="00151EA7"/>
    <w:rsid w:val="00403DD8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9CC6"/>
  <w15:chartTrackingRefBased/>
  <w15:docId w15:val="{47DD4AE9-FBCB-4A2C-A6AA-AF6AB68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Muradova (CA)</dc:creator>
  <cp:keywords/>
  <dc:description/>
  <cp:lastModifiedBy>Tammy Muradova (CA)</cp:lastModifiedBy>
  <cp:revision>1</cp:revision>
  <dcterms:created xsi:type="dcterms:W3CDTF">2024-01-29T00:59:00Z</dcterms:created>
  <dcterms:modified xsi:type="dcterms:W3CDTF">2024-01-29T01:00:00Z</dcterms:modified>
</cp:coreProperties>
</file>